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115CFA4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06CCECC" w:rsidR="001A2CF6" w:rsidRPr="00512FB7" w:rsidRDefault="007F7B7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02FC9D50" w:rsidR="003D1DB0" w:rsidRDefault="00784423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ДОКУМЕНТ, СОДЕРЖАЩИЙ </w:t>
      </w:r>
    </w:p>
    <w:p w14:paraId="193F0DD8" w14:textId="1B063774" w:rsidR="00180B91" w:rsidRPr="00660586" w:rsidRDefault="00784423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УСЛОВИЯ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C9404E2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F7B73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7F7B73" w:rsidRPr="007F7B73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A2E3C81" w14:textId="588A1868" w:rsidR="00F959CB" w:rsidRPr="00F959CB" w:rsidRDefault="008C7C4A" w:rsidP="00784423">
      <w:pPr>
        <w:spacing w:after="0" w:line="240" w:lineRule="auto"/>
      </w:pPr>
      <w:r w:rsidRPr="00660586">
        <w:rPr>
          <w:b/>
          <w:bCs/>
          <w:iCs/>
        </w:rPr>
        <w:br w:type="page"/>
      </w:r>
    </w:p>
    <w:p w14:paraId="4614F7BC" w14:textId="77777777" w:rsidR="00784423" w:rsidRPr="009147AC" w:rsidRDefault="00784423" w:rsidP="00784423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2D70CE79" w14:textId="77777777" w:rsidR="00784423" w:rsidRDefault="00784423" w:rsidP="00784423">
      <w:pPr>
        <w:spacing w:after="0" w:line="240" w:lineRule="auto"/>
        <w:rPr>
          <w:b/>
          <w:bCs/>
          <w:iCs/>
        </w:rPr>
      </w:pPr>
    </w:p>
    <w:p w14:paraId="5BADD65E" w14:textId="77777777" w:rsidR="00784423" w:rsidRDefault="00784423" w:rsidP="0078442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3705A8E5" w14:textId="77777777" w:rsidR="00784423" w:rsidRPr="0091793B" w:rsidRDefault="00784423" w:rsidP="0078442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F2D1D60" w14:textId="77777777" w:rsidR="00784423" w:rsidRDefault="00784423" w:rsidP="0078442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0CCD0F4" w14:textId="77777777" w:rsidR="00784423" w:rsidRPr="00660586" w:rsidRDefault="00784423" w:rsidP="0078442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3C78FBD4" w14:textId="4B094100" w:rsidR="00784423" w:rsidRDefault="00784423" w:rsidP="00784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1A2CF6">
        <w:rPr>
          <w:b/>
          <w:bCs/>
          <w:i/>
          <w:iCs/>
          <w:sz w:val="22"/>
          <w:szCs w:val="22"/>
        </w:rPr>
        <w:t>3</w:t>
      </w:r>
      <w:r w:rsidRPr="00B7161C">
        <w:rPr>
          <w:b/>
          <w:bCs/>
          <w:i/>
          <w:iCs/>
          <w:sz w:val="22"/>
          <w:szCs w:val="22"/>
        </w:rPr>
        <w:t xml:space="preserve"> 000 000 (</w:t>
      </w:r>
      <w:r w:rsidRPr="001A2CF6">
        <w:rPr>
          <w:b/>
          <w:bCs/>
          <w:i/>
          <w:iCs/>
          <w:sz w:val="22"/>
          <w:szCs w:val="22"/>
        </w:rPr>
        <w:t>Три</w:t>
      </w:r>
      <w:r>
        <w:rPr>
          <w:b/>
          <w:bCs/>
          <w:i/>
          <w:iCs/>
          <w:sz w:val="22"/>
          <w:szCs w:val="22"/>
        </w:rPr>
        <w:t xml:space="preserve"> </w:t>
      </w:r>
      <w:r w:rsidRPr="00660586">
        <w:rPr>
          <w:b/>
          <w:bCs/>
          <w:i/>
          <w:iCs/>
          <w:sz w:val="22"/>
          <w:szCs w:val="22"/>
        </w:rPr>
        <w:t>миллион</w:t>
      </w:r>
      <w:r w:rsidRPr="001A2CF6"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) 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0861D008" w14:textId="77777777" w:rsidR="00784423" w:rsidRDefault="00784423" w:rsidP="00784423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2B76787B" w14:textId="77777777" w:rsidR="00784423" w:rsidRDefault="00784423" w:rsidP="0078442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7AF8DBA6" w14:textId="77777777" w:rsidR="00784423" w:rsidRPr="00660586" w:rsidRDefault="00784423" w:rsidP="0078442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380F6EC2" w14:textId="7C224019" w:rsidR="00784423" w:rsidRDefault="00784423" w:rsidP="0078442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>
        <w:rPr>
          <w:b/>
          <w:bCs/>
          <w:i/>
          <w:iCs/>
          <w:sz w:val="22"/>
          <w:szCs w:val="22"/>
        </w:rPr>
        <w:t>5</w:t>
      </w:r>
      <w:r w:rsidRPr="00B7161C">
        <w:rPr>
          <w:b/>
          <w:bCs/>
          <w:i/>
          <w:iCs/>
          <w:sz w:val="22"/>
          <w:szCs w:val="22"/>
        </w:rPr>
        <w:t xml:space="preserve"> 000 000 (</w:t>
      </w:r>
      <w:r>
        <w:rPr>
          <w:b/>
          <w:bCs/>
          <w:i/>
          <w:iCs/>
          <w:sz w:val="22"/>
          <w:szCs w:val="22"/>
        </w:rPr>
        <w:t xml:space="preserve">Пять </w:t>
      </w:r>
      <w:r w:rsidRPr="00660586">
        <w:rPr>
          <w:b/>
          <w:bCs/>
          <w:i/>
          <w:iCs/>
          <w:sz w:val="22"/>
          <w:szCs w:val="22"/>
        </w:rPr>
        <w:t>миллион</w:t>
      </w:r>
      <w:r>
        <w:rPr>
          <w:b/>
          <w:bCs/>
          <w:i/>
          <w:iCs/>
          <w:sz w:val="22"/>
          <w:szCs w:val="22"/>
        </w:rPr>
        <w:t>ов</w:t>
      </w:r>
      <w:r w:rsidRPr="00660586">
        <w:rPr>
          <w:b/>
          <w:bCs/>
          <w:i/>
          <w:iCs/>
          <w:sz w:val="22"/>
          <w:szCs w:val="22"/>
        </w:rPr>
        <w:t xml:space="preserve">) </w:t>
      </w:r>
      <w:r w:rsidRPr="00FF4BA3">
        <w:rPr>
          <w:b/>
          <w:bCs/>
          <w:i/>
          <w:iCs/>
          <w:sz w:val="22"/>
          <w:szCs w:val="22"/>
        </w:rPr>
        <w:t>штук.</w:t>
      </w:r>
      <w:r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14:paraId="039D10B5" w14:textId="5F1593C6" w:rsidR="00180B91" w:rsidRPr="00670D8C" w:rsidRDefault="00180B91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sectPr w:rsidR="00180B91" w:rsidRPr="00670D8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C5E9" w14:textId="77777777" w:rsidR="00F75CFC" w:rsidRDefault="00F75CFC" w:rsidP="0053664B">
      <w:pPr>
        <w:spacing w:after="0" w:line="240" w:lineRule="auto"/>
      </w:pPr>
      <w:r>
        <w:separator/>
      </w:r>
    </w:p>
  </w:endnote>
  <w:endnote w:type="continuationSeparator" w:id="0">
    <w:p w14:paraId="4E31C0FE" w14:textId="77777777" w:rsidR="00F75CFC" w:rsidRDefault="00F75CF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E5E8B2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C40F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4BA1" w14:textId="77777777" w:rsidR="00F75CFC" w:rsidRDefault="00F75CFC" w:rsidP="0053664B">
      <w:pPr>
        <w:spacing w:after="0" w:line="240" w:lineRule="auto"/>
      </w:pPr>
      <w:r>
        <w:separator/>
      </w:r>
    </w:p>
  </w:footnote>
  <w:footnote w:type="continuationSeparator" w:id="0">
    <w:p w14:paraId="32B3A3DC" w14:textId="77777777" w:rsidR="00F75CFC" w:rsidRDefault="00F75CF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0FF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4423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5CFC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977FDACC-DD3D-4D54-915E-2621451A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D652-363C-403E-A132-993AF580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2021-04-30T15:42:00Z</dcterms:created>
  <dcterms:modified xsi:type="dcterms:W3CDTF">2021-04-30T15:42:00Z</dcterms:modified>
</cp:coreProperties>
</file>